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left" w:pos="6930"/>
        </w:tabs>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color w:val="auto"/>
          <w:spacing w:val="113"/>
          <w:sz w:val="44"/>
          <w:szCs w:val="44"/>
          <w:lang w:val="en-US" w:eastAsia="zh-CN"/>
        </w:rPr>
      </w:pPr>
      <w:bookmarkStart w:id="0" w:name="_GoBack"/>
      <w:bookmarkEnd w:id="0"/>
      <w:r>
        <w:rPr>
          <w:rFonts w:hint="eastAsia" w:ascii="宋体" w:hAnsi="宋体" w:eastAsia="宋体" w:cs="宋体"/>
          <w:b/>
          <w:bCs/>
          <w:color w:val="auto"/>
          <w:spacing w:val="227"/>
          <w:sz w:val="44"/>
          <w:szCs w:val="44"/>
          <w:lang w:val="en-US" w:eastAsia="zh-CN"/>
        </w:rPr>
        <w:t>承诺</w:t>
      </w:r>
      <w:r>
        <w:rPr>
          <w:rFonts w:hint="eastAsia" w:ascii="宋体" w:hAnsi="宋体" w:eastAsia="宋体" w:cs="宋体"/>
          <w:b/>
          <w:bCs/>
          <w:color w:val="auto"/>
          <w:spacing w:val="0"/>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 xml:space="preserve">申请人 </w:t>
      </w:r>
      <w:r>
        <w:rPr>
          <w:rFonts w:hint="eastAsia"/>
          <w:b w:val="0"/>
          <w:bCs w:val="0"/>
          <w:color w:val="auto"/>
          <w:sz w:val="24"/>
          <w:szCs w:val="24"/>
          <w:u w:val="single"/>
          <w:lang w:eastAsia="zh-CN"/>
        </w:rPr>
        <w:t xml:space="preserve">             </w:t>
      </w:r>
      <w:r>
        <w:rPr>
          <w:rFonts w:hint="eastAsia"/>
          <w:b w:val="0"/>
          <w:bCs w:val="0"/>
          <w:color w:val="auto"/>
          <w:sz w:val="24"/>
          <w:szCs w:val="24"/>
          <w:lang w:eastAsia="zh-CN"/>
        </w:rPr>
        <w:t>与被申请人</w:t>
      </w:r>
      <w:r>
        <w:rPr>
          <w:rFonts w:hint="eastAsia"/>
          <w:b w:val="0"/>
          <w:bCs w:val="0"/>
          <w:color w:val="auto"/>
          <w:sz w:val="24"/>
          <w:szCs w:val="24"/>
          <w:u w:val="single"/>
          <w:lang w:eastAsia="zh-CN"/>
        </w:rPr>
        <w:t xml:space="preserve">             </w:t>
      </w:r>
      <w:r>
        <w:rPr>
          <w:rFonts w:hint="eastAsia"/>
          <w:b w:val="0"/>
          <w:bCs w:val="0"/>
          <w:color w:val="auto"/>
          <w:sz w:val="24"/>
          <w:szCs w:val="24"/>
          <w:lang w:eastAsia="zh-CN"/>
        </w:rPr>
        <w:t>之间的</w:t>
      </w:r>
      <w:r>
        <w:rPr>
          <w:rFonts w:hint="eastAsia"/>
          <w:b w:val="0"/>
          <w:bCs w:val="0"/>
          <w:color w:val="auto"/>
          <w:sz w:val="24"/>
          <w:szCs w:val="24"/>
          <w:u w:val="single"/>
          <w:lang w:eastAsia="zh-CN"/>
        </w:rPr>
        <w:t xml:space="preserve">           </w:t>
      </w:r>
      <w:r>
        <w:rPr>
          <w:rFonts w:hint="eastAsia"/>
          <w:b w:val="0"/>
          <w:bCs w:val="0"/>
          <w:color w:val="auto"/>
          <w:sz w:val="24"/>
          <w:szCs w:val="24"/>
          <w:lang w:eastAsia="zh-CN"/>
        </w:rPr>
        <w:t>纠纷，申请人承诺如下：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（一）申请人承诺申请仲裁提交的主体、证据复印件与原件一致，并自愿承担其与原件不符而产生的相应法律责任。</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（二）申请人送达方式及送达地址如下：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b w:val="0"/>
          <w:bCs w:val="0"/>
          <w:color w:val="auto"/>
          <w:sz w:val="24"/>
          <w:szCs w:val="24"/>
          <w:lang w:eastAsia="zh-CN"/>
        </w:rPr>
      </w:pPr>
      <w:r>
        <w:rPr>
          <w:rFonts w:hint="eastAsia"/>
          <w:b w:val="0"/>
          <w:bCs w:val="0"/>
          <w:color w:val="auto"/>
          <w:sz w:val="24"/>
          <w:szCs w:val="24"/>
          <w:lang w:eastAsia="zh-CN"/>
        </w:rPr>
        <w:t>1.申请人选择如下送达方式及地址，请</w:t>
      </w:r>
      <w:r>
        <w:rPr>
          <w:rFonts w:hint="eastAsia" w:ascii="宋体" w:hAnsi="宋体" w:cs="宋体"/>
          <w:b w:val="0"/>
          <w:bCs w:val="0"/>
          <w:sz w:val="24"/>
          <w:szCs w:val="24"/>
          <w:lang w:val="en-US" w:eastAsia="zh-CN"/>
        </w:rPr>
        <w:sym w:font="Wingdings 2" w:char="0052"/>
      </w:r>
      <w:r>
        <w:rPr>
          <w:rFonts w:hint="eastAsia"/>
          <w:b w:val="0"/>
          <w:bCs w:val="0"/>
          <w:color w:val="auto"/>
          <w:sz w:val="24"/>
          <w:szCs w:val="24"/>
          <w:lang w:eastAsia="zh-CN"/>
        </w:rPr>
        <w:t>：</w:t>
      </w:r>
    </w:p>
    <w:tbl>
      <w:tblPr>
        <w:tblStyle w:val="5"/>
        <w:tblpPr w:leftFromText="180" w:rightFromText="180" w:vertAnchor="text" w:horzAnchor="page" w:tblpXSpec="center" w:tblpY="12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4"/>
        <w:gridCol w:w="919"/>
        <w:gridCol w:w="3145"/>
        <w:gridCol w:w="111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62" w:type="dxa"/>
            <w:vMerge w:val="restart"/>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事</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w:t>
            </w: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姓名（名称）</w:t>
            </w:r>
          </w:p>
        </w:tc>
        <w:tc>
          <w:tcPr>
            <w:tcW w:w="3145"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c>
          <w:tcPr>
            <w:tcW w:w="1110"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2868"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送达地址</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电子送达</w:t>
            </w:r>
          </w:p>
        </w:tc>
        <w:tc>
          <w:tcPr>
            <w:tcW w:w="919"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同意</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手机号码（接收短信提醒）：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919"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请选择具体的电子送达方式：</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电子邮件、邮箱地址为：</w:t>
            </w:r>
            <w:r>
              <w:rPr>
                <w:rFonts w:hint="eastAsia" w:ascii="仿宋" w:hAnsi="仿宋" w:eastAsia="仿宋" w:cs="仿宋"/>
                <w:sz w:val="21"/>
                <w:szCs w:val="21"/>
                <w:u w:val="single"/>
                <w:vertAlign w:val="baseline"/>
                <w:lang w:val="en-US" w:eastAsia="zh-CN"/>
              </w:rPr>
              <w:t xml:space="preserve">                                     </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传真、传真号码为：</w:t>
            </w:r>
            <w:r>
              <w:rPr>
                <w:rFonts w:hint="eastAsia" w:ascii="仿宋" w:hAnsi="仿宋" w:eastAsia="仿宋" w:cs="仿宋"/>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8042" w:type="dxa"/>
            <w:gridSpan w:val="4"/>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62" w:type="dxa"/>
            <w:vMerge w:val="restart"/>
            <w:noWrap w:val="0"/>
            <w:vAlign w:val="center"/>
          </w:tcPr>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代</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理</w:t>
            </w:r>
          </w:p>
          <w:p>
            <w:pPr>
              <w:widowControl w:val="0"/>
              <w:shd w:val="clear" w:color="auto" w:fill="auto"/>
              <w:spacing w:line="36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w:t>
            </w: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姓名（名称）</w:t>
            </w:r>
          </w:p>
        </w:tc>
        <w:tc>
          <w:tcPr>
            <w:tcW w:w="3145"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c>
          <w:tcPr>
            <w:tcW w:w="1110"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联系电话</w:t>
            </w:r>
          </w:p>
        </w:tc>
        <w:tc>
          <w:tcPr>
            <w:tcW w:w="2868" w:type="dxa"/>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2093" w:type="dxa"/>
            <w:gridSpan w:val="2"/>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送达地址</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电子送达</w:t>
            </w:r>
          </w:p>
        </w:tc>
        <w:tc>
          <w:tcPr>
            <w:tcW w:w="919" w:type="dxa"/>
            <w:vMerge w:val="restart"/>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同意</w:t>
            </w: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手机号码（接收短信提醒）：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919"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7123" w:type="dxa"/>
            <w:gridSpan w:val="3"/>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请选择具体的电子送达方式：</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电子邮件、邮箱地址为：</w:t>
            </w:r>
            <w:r>
              <w:rPr>
                <w:rFonts w:hint="eastAsia" w:ascii="仿宋" w:hAnsi="仿宋" w:eastAsia="仿宋" w:cs="仿宋"/>
                <w:sz w:val="21"/>
                <w:szCs w:val="21"/>
                <w:u w:val="single"/>
                <w:vertAlign w:val="baseline"/>
                <w:lang w:val="en-US" w:eastAsia="zh-CN"/>
              </w:rPr>
              <w:t xml:space="preserve">                                      </w:t>
            </w:r>
          </w:p>
          <w:p>
            <w:pPr>
              <w:widowControl w:val="0"/>
              <w:shd w:val="clear" w:color="auto" w:fill="auto"/>
              <w:spacing w:line="360" w:lineRule="exact"/>
              <w:jc w:val="both"/>
              <w:rPr>
                <w:rFonts w:hint="eastAsia" w:ascii="仿宋" w:hAnsi="仿宋" w:eastAsia="仿宋" w:cs="仿宋"/>
                <w:sz w:val="21"/>
                <w:szCs w:val="21"/>
                <w:u w:val="single"/>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传真、传真号码为：</w:t>
            </w:r>
            <w:r>
              <w:rPr>
                <w:rFonts w:hint="eastAsia" w:ascii="仿宋" w:hAnsi="仿宋" w:eastAsia="仿宋" w:cs="仿宋"/>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62"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1174" w:type="dxa"/>
            <w:vMerge w:val="continue"/>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p>
        </w:tc>
        <w:tc>
          <w:tcPr>
            <w:tcW w:w="8042" w:type="dxa"/>
            <w:gridSpan w:val="4"/>
            <w:noWrap w:val="0"/>
            <w:vAlign w:val="center"/>
          </w:tcPr>
          <w:p>
            <w:pPr>
              <w:widowControl w:val="0"/>
              <w:shd w:val="clear" w:color="auto" w:fill="auto"/>
              <w:spacing w:line="36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sym w:font="Wingdings 2" w:char="00A3"/>
            </w:r>
            <w:r>
              <w:rPr>
                <w:rFonts w:hint="eastAsia" w:ascii="仿宋" w:hAnsi="仿宋" w:eastAsia="仿宋" w:cs="仿宋"/>
                <w:sz w:val="21"/>
                <w:szCs w:val="21"/>
                <w:vertAlign w:val="baseline"/>
                <w:lang w:val="en-US" w:eastAsia="zh-CN"/>
              </w:rPr>
              <w:t>不同意</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2.送达材料范围：仲裁文件及证据材料（仲裁规则第88条规定的裁决书、调解书、决定书不适用电子送达）。</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2" w:firstLineChars="200"/>
        <w:jc w:val="both"/>
        <w:textAlignment w:val="auto"/>
        <w:outlineLvl w:val="9"/>
        <w:rPr>
          <w:rFonts w:hint="eastAsia" w:hAnsi="Times New Roman" w:cs="Times New Roman"/>
          <w:b/>
          <w:bCs/>
          <w:color w:val="auto"/>
          <w:sz w:val="24"/>
          <w:szCs w:val="24"/>
          <w:u w:val="single"/>
          <w:lang w:eastAsia="zh-CN"/>
        </w:rPr>
      </w:pPr>
      <w:r>
        <w:rPr>
          <w:rFonts w:hint="eastAsia" w:hAnsi="Times New Roman" w:cs="Times New Roman"/>
          <w:b/>
          <w:bCs/>
          <w:color w:val="auto"/>
          <w:sz w:val="24"/>
          <w:szCs w:val="24"/>
          <w:u w:val="single"/>
          <w:lang w:eastAsia="zh-CN"/>
        </w:rPr>
        <w:t>申请人承诺贵委使用以上申请人确认的送达方式及送达给申请人的仲裁有关材料，视为已经送达给申请人，如未能及时将变更送达方式或地址通知贵委，则视为已经送达。特此承诺。</w:t>
      </w:r>
    </w:p>
    <w:tbl>
      <w:tblPr>
        <w:tblStyle w:val="5"/>
        <w:tblpPr w:leftFromText="180" w:rightFromText="180" w:vertAnchor="text" w:horzAnchor="page" w:tblpXSpec="center" w:tblpY="7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9"/>
        <w:gridCol w:w="5183"/>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被申请人</w:t>
            </w: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联系地址</w:t>
            </w: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宋体"/>
                <w:sz w:val="21"/>
                <w:szCs w:val="21"/>
                <w:vertAlign w:val="baseline"/>
                <w:lang w:val="en-US" w:eastAsia="zh-CN"/>
              </w:rPr>
            </w:pPr>
            <w:r>
              <w:rPr>
                <w:rFonts w:hint="eastAsia"/>
                <w:sz w:val="21"/>
                <w:szCs w:val="21"/>
                <w:vertAlign w:val="baseline"/>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39"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5183"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c>
          <w:tcPr>
            <w:tcW w:w="2316"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1"/>
                <w:szCs w:val="21"/>
                <w:vertAlign w:val="baseline"/>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申请人承诺可通过如下方式送达被申请人：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为保证送达的有效性，申请人可提供多个送达地址，如个人惯常居住地、身份证载明地、单位注册地、营业地等所知悉的全部地址，并自行承担提供上述地址所产生的相应法律后果、</w:t>
      </w:r>
      <w:r>
        <w:rPr>
          <w:rFonts w:hint="eastAsia" w:hAnsi="Times New Roman" w:cs="Times New Roman"/>
          <w:b w:val="0"/>
          <w:bCs w:val="0"/>
          <w:color w:val="auto"/>
          <w:sz w:val="24"/>
          <w:szCs w:val="24"/>
          <w:lang w:val="en-US" w:eastAsia="zh-CN"/>
        </w:rPr>
        <w:t>增加的费用</w:t>
      </w:r>
      <w:r>
        <w:rPr>
          <w:rFonts w:hint="eastAsia" w:hAnsi="Times New Roman" w:cs="Times New Roman"/>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hAnsi="Times New Roman" w:cs="Times New Roman"/>
          <w:b w:val="0"/>
          <w:bCs w:val="0"/>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eastAsia" w:hAnsi="Times New Roman" w:cs="Times New Roman"/>
          <w:b w:val="0"/>
          <w:bCs w:val="0"/>
          <w:color w:val="auto"/>
          <w:sz w:val="24"/>
          <w:szCs w:val="24"/>
          <w:lang w:eastAsia="zh-CN"/>
        </w:rPr>
      </w:pPr>
      <w:r>
        <w:rPr>
          <w:rFonts w:hint="eastAsia" w:hAnsi="Times New Roman" w:cs="Times New Roman"/>
          <w:b w:val="0"/>
          <w:bCs w:val="0"/>
          <w:color w:val="auto"/>
          <w:sz w:val="24"/>
          <w:szCs w:val="24"/>
          <w:lang w:eastAsia="zh-CN"/>
        </w:rPr>
        <w:t>申请人（或代理人）：                         年    月   日</w:t>
      </w:r>
    </w:p>
    <w:sectPr>
      <w:footerReference r:id="rId3" w:type="default"/>
      <w:pgSz w:w="11906" w:h="16838"/>
      <w:pgMar w:top="607" w:right="607" w:bottom="607" w:left="607" w:header="340" w:footer="34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eastAsiaTheme="minorEastAsia"/>
        <w:sz w:val="21"/>
        <w:szCs w:val="21"/>
        <w:lang w:val="en-US" w:eastAsia="zh-CN"/>
      </w:rPr>
    </w:pPr>
    <w:r>
      <w:rPr>
        <w:rFonts w:hint="eastAsia"/>
        <w:sz w:val="21"/>
        <w:szCs w:val="21"/>
        <w:lang w:val="en-US" w:eastAsia="zh-CN"/>
      </w:rPr>
      <w:t>大连仲裁委员会（大连国际仲裁院）制                                                 DIAC-GSWS-2021-002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78AFA"/>
    <w:multiLevelType w:val="singleLevel"/>
    <w:tmpl w:val="82678A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402FC"/>
    <w:rsid w:val="0F896A3A"/>
    <w:rsid w:val="3246428F"/>
    <w:rsid w:val="362724DB"/>
    <w:rsid w:val="3DA71C91"/>
    <w:rsid w:val="41322991"/>
    <w:rsid w:val="4218501C"/>
    <w:rsid w:val="4E7978DD"/>
    <w:rsid w:val="4EC3176B"/>
    <w:rsid w:val="57784F38"/>
    <w:rsid w:val="5D0402FC"/>
    <w:rsid w:val="64F5184A"/>
    <w:rsid w:val="6FE83576"/>
    <w:rsid w:val="71173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2021-08-17T02:54:00Z</dcterms:created>
  <dc:creator>Hikaru小宝</dc:creator>
  <cp:lastModifiedBy>Hikaru小宝</cp:lastModifiedBy>
  <dcterms:modified xsi:type="dcterms:W3CDTF">2021-12-19T06:11:40Z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67559A9A0D904A1C987212782959BB58</vt:lpwstr>
  </property>
</Properties>
</file>